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16EEFCBA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r w:rsidR="005003CC" w:rsidRPr="005003CC">
        <w:rPr>
          <w:b/>
        </w:rPr>
        <w:t>Pocinovice – oprava VB – projektová dokumentace</w:t>
      </w:r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12981238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</w:t>
      </w:r>
      <w:r w:rsidRPr="004865C5">
        <w:rPr>
          <w:rFonts w:eastAsia="Times New Roman" w:cs="Times New Roman"/>
          <w:b/>
          <w:highlight w:val="green"/>
          <w:lang w:eastAsia="cs-CZ"/>
        </w:rPr>
        <w:t>2</w:t>
      </w:r>
      <w:r w:rsidR="00997D16" w:rsidRPr="004865C5">
        <w:rPr>
          <w:rFonts w:eastAsia="Times New Roman" w:cs="Times New Roman"/>
          <w:b/>
          <w:highlight w:val="green"/>
          <w:lang w:eastAsia="cs-CZ"/>
        </w:rPr>
        <w:t>2</w:t>
      </w:r>
    </w:p>
    <w:p w14:paraId="3AD34BAC" w14:textId="4000D386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Pr="005003CC">
        <w:rPr>
          <w:rFonts w:eastAsia="Times New Roman" w:cs="Times New Roman"/>
          <w:b/>
          <w:lang w:eastAsia="cs-CZ"/>
        </w:rPr>
        <w:t>6542</w:t>
      </w:r>
      <w:r w:rsidR="00997D16" w:rsidRPr="005003CC">
        <w:rPr>
          <w:rFonts w:eastAsia="Times New Roman" w:cs="Times New Roman"/>
          <w:b/>
          <w:lang w:eastAsia="cs-CZ"/>
        </w:rPr>
        <w:t>2</w:t>
      </w:r>
      <w:r w:rsidR="005003CC" w:rsidRPr="005003CC">
        <w:rPr>
          <w:rFonts w:eastAsia="Times New Roman" w:cs="Times New Roman"/>
          <w:b/>
          <w:lang w:eastAsia="cs-CZ"/>
        </w:rPr>
        <w:t>005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5003CC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 xml:space="preserve">Ing. Radkem </w:t>
      </w:r>
      <w:r w:rsidRPr="005003CC">
        <w:rPr>
          <w:rFonts w:ascii="Verdana" w:hAnsi="Verdana"/>
          <w:sz w:val="18"/>
          <w:szCs w:val="18"/>
        </w:rPr>
        <w:t>Makovcem</w:t>
      </w:r>
      <w:r w:rsidRPr="005003CC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 w:rsidRPr="005003CC">
        <w:tab/>
      </w:r>
      <w:r w:rsidR="006273A7" w:rsidRPr="005003CC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79CA81D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5003CC" w:rsidRPr="005003CC">
        <w:rPr>
          <w:rFonts w:eastAsia="Times New Roman" w:cs="Times New Roman"/>
          <w:b/>
          <w:lang w:eastAsia="cs-CZ"/>
        </w:rPr>
        <w:t>Pocinovice – oprava VB – projektová dokumentace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</w:t>
      </w:r>
      <w:r w:rsidR="00567AFB" w:rsidRPr="00207D31">
        <w:rPr>
          <w:rFonts w:eastAsia="Times New Roman" w:cs="Times New Roman"/>
          <w:lang w:eastAsia="cs-CZ"/>
        </w:rPr>
        <w:t xml:space="preserve">zakázky: </w:t>
      </w:r>
      <w:r w:rsidR="00207D31" w:rsidRPr="00207D31">
        <w:rPr>
          <w:rFonts w:eastAsia="Times New Roman" w:cs="Times New Roman"/>
          <w:lang w:eastAsia="cs-CZ"/>
        </w:rPr>
        <w:t>4008</w:t>
      </w:r>
      <w:r w:rsidR="00567AFB" w:rsidRPr="00207D31">
        <w:rPr>
          <w:rFonts w:eastAsia="Times New Roman" w:cs="Times New Roman"/>
          <w:lang w:eastAsia="cs-CZ"/>
        </w:rPr>
        <w:t>/202</w:t>
      </w:r>
      <w:r w:rsidR="00997D16" w:rsidRPr="00207D31">
        <w:rPr>
          <w:rFonts w:eastAsia="Times New Roman" w:cs="Times New Roman"/>
          <w:lang w:eastAsia="cs-CZ"/>
        </w:rPr>
        <w:t>2</w:t>
      </w:r>
      <w:r w:rsidR="00567AFB" w:rsidRPr="00207D31">
        <w:rPr>
          <w:rFonts w:eastAsia="Times New Roman" w:cs="Times New Roman"/>
          <w:lang w:eastAsia="cs-CZ"/>
        </w:rPr>
        <w:t>-SŽ-OŘ PLZ-ÚPI</w:t>
      </w:r>
      <w:r w:rsidR="005740C3" w:rsidRPr="00207D31">
        <w:rPr>
          <w:rFonts w:eastAsia="Times New Roman" w:cs="Times New Roman"/>
          <w:lang w:eastAsia="cs-CZ"/>
        </w:rPr>
        <w:t xml:space="preserve"> </w:t>
      </w:r>
      <w:r w:rsidRPr="00207D31">
        <w:rPr>
          <w:rFonts w:eastAsia="Times New Roman" w:cs="Times New Roman"/>
          <w:lang w:eastAsia="cs-CZ"/>
        </w:rPr>
        <w:t>(dále jen „veřejná zakázka</w:t>
      </w:r>
      <w:r w:rsidR="006566F7" w:rsidRPr="00207D31">
        <w:rPr>
          <w:rFonts w:eastAsia="Times New Roman" w:cs="Times New Roman"/>
          <w:lang w:eastAsia="cs-CZ"/>
        </w:rPr>
        <w:t>“). J</w:t>
      </w:r>
      <w:r w:rsidR="006566F7">
        <w:rPr>
          <w:rFonts w:eastAsia="Times New Roman" w:cs="Times New Roman"/>
          <w:lang w:eastAsia="cs-CZ"/>
        </w:rPr>
        <w:t>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00A7A81" w:rsidR="004E1498" w:rsidRPr="004E1498" w:rsidRDefault="004E1498" w:rsidP="008F6DE6">
      <w:pPr>
        <w:pStyle w:val="Nadpis2"/>
        <w:spacing w:after="120"/>
        <w:ind w:left="578" w:hanging="578"/>
        <w:contextualSpacing w:val="0"/>
      </w:pPr>
      <w:r w:rsidRPr="004E1498">
        <w:t>Předmětem díla</w:t>
      </w:r>
      <w:r w:rsidR="005003CC" w:rsidRPr="005003CC">
        <w:t xml:space="preserve"> </w:t>
      </w:r>
      <w:r w:rsidR="005003CC">
        <w:t xml:space="preserve">je zhotovení projektové dokumentace ve stanoveném rozsahu: Zaměření stávajícího stavu, průzkumy, situace širších vztahů, Jednostupňová projektová dokumentace pro stavební povolení (DSP) s podrobností pro provedení stavby (DPS) a podáním žádosti o stavební povolení na akci „Pocinovice – oprava </w:t>
      </w:r>
      <w:r w:rsidR="001843F2">
        <w:t>výpravní budovy</w:t>
      </w:r>
      <w:r w:rsidR="005003CC">
        <w:t>“, včetně výkazu výměr a kontrolního rozpočtu.</w:t>
      </w:r>
    </w:p>
    <w:p w14:paraId="31E5226B" w14:textId="42D524EE" w:rsidR="004E1498" w:rsidRPr="00795D41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795D41">
        <w:t>Předmět díla je blíže specifikován v přílo</w:t>
      </w:r>
      <w:r w:rsidR="00CB53B1" w:rsidRPr="00795D41">
        <w:t>ze</w:t>
      </w:r>
      <w:r w:rsidRPr="00795D41">
        <w:t xml:space="preserve"> </w:t>
      </w:r>
      <w:r w:rsidR="00C52151" w:rsidRPr="00795D41">
        <w:t>č. 2</w:t>
      </w:r>
      <w:r w:rsidR="00795D41" w:rsidRPr="00795D41">
        <w:t>c</w:t>
      </w:r>
      <w:r w:rsidR="00C52151" w:rsidRPr="00795D41">
        <w:t xml:space="preserve"> </w:t>
      </w:r>
      <w:r w:rsidR="006566F7" w:rsidRPr="00795D41">
        <w:t>S</w:t>
      </w:r>
      <w:r w:rsidRPr="00795D41">
        <w:t>mlouvy</w:t>
      </w:r>
      <w:r w:rsidR="000D67E2">
        <w:t xml:space="preserve"> s názvem Zvláštní technické podmínky</w:t>
      </w:r>
      <w:r w:rsidRPr="00795D41">
        <w:t>.</w:t>
      </w:r>
    </w:p>
    <w:p w14:paraId="620E778C" w14:textId="6E015307" w:rsidR="004E1498" w:rsidRPr="008F6DE6" w:rsidRDefault="00C52151" w:rsidP="008F6DE6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997D16">
        <w:rPr>
          <w:highlight w:val="green"/>
        </w:rPr>
        <w:t>2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204BFDF4" w14:textId="4EDF9524" w:rsidR="00E5267C" w:rsidRPr="008F6DE6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8F6DE6">
        <w:t>Zhotovitel je v souladu s Obchodními podmínkami</w:t>
      </w:r>
      <w:r w:rsidR="00447921">
        <w:t xml:space="preserve"> a čl. 19.3 Výzvy k podání nabídky</w:t>
      </w:r>
      <w:r w:rsidRPr="008F6DE6">
        <w:t xml:space="preserve">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5839DB7E" w14:textId="4EBFD9AF" w:rsidR="007A3A92" w:rsidRPr="008F6DE6" w:rsidRDefault="00B03F6D" w:rsidP="008F6DE6">
      <w:pPr>
        <w:pStyle w:val="Nadpis2"/>
        <w:spacing w:after="120"/>
        <w:ind w:left="578" w:hanging="578"/>
        <w:contextualSpacing w:val="0"/>
        <w:jc w:val="left"/>
      </w:pPr>
      <w:r w:rsidRPr="008F6DE6">
        <w:t xml:space="preserve">Fakturace </w:t>
      </w:r>
      <w:r w:rsidR="007A3A92" w:rsidRPr="008F6DE6">
        <w:t>za celé dílo se uskuteční až po odevzdání a převzetí realizační dokumentace se zapracovanými připomínkami.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518FA28A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31EFBD44" w14:textId="7E475EB3" w:rsidR="00B35EBE" w:rsidRPr="00E328DE" w:rsidRDefault="00B35EBE" w:rsidP="00B35EBE">
      <w:pPr>
        <w:pStyle w:val="Nadpis2"/>
        <w:spacing w:after="120"/>
        <w:ind w:left="578" w:hanging="578"/>
        <w:contextualSpacing w:val="0"/>
        <w:jc w:val="left"/>
      </w:pPr>
      <w:r w:rsidRPr="00E328DE">
        <w:t>Rovnocenné platební podmínky v rámci dodavatelského řetězce</w:t>
      </w:r>
    </w:p>
    <w:p w14:paraId="553C9904" w14:textId="77777777" w:rsidR="00B35EBE" w:rsidRDefault="00B35EBE" w:rsidP="00B35EBE">
      <w:pPr>
        <w:pStyle w:val="Nadpis3"/>
        <w:ind w:left="1276"/>
      </w:pPr>
      <w:r>
        <w:t xml:space="preserve">Zadavatel požaduje, </w:t>
      </w:r>
      <w:r w:rsidRPr="0031392A">
        <w:t xml:space="preserve">aby dodavatel při realizaci </w:t>
      </w:r>
      <w:r>
        <w:t>služeb</w:t>
      </w:r>
      <w:r w:rsidRPr="0031392A">
        <w:t xml:space="preserve"> pro zadavatele zajistil </w:t>
      </w:r>
      <w:r w:rsidRPr="00E86909">
        <w:t>rovnocenné</w:t>
      </w:r>
      <w:r w:rsidRPr="0031392A">
        <w:t xml:space="preserve"> platební podmínky, jako má sjednány dodavatel se zadavatelem.</w:t>
      </w:r>
    </w:p>
    <w:p w14:paraId="0E5B5D41" w14:textId="10C71AF4" w:rsidR="00B35EBE" w:rsidRPr="00B35EBE" w:rsidRDefault="00B35EBE" w:rsidP="00B35EBE">
      <w:pPr>
        <w:rPr>
          <w:lang w:eastAsia="cs-CZ"/>
        </w:rPr>
      </w:pPr>
    </w:p>
    <w:p w14:paraId="773EB070" w14:textId="09F3435D" w:rsidR="00CB53B1" w:rsidRPr="008F6DE6" w:rsidRDefault="00B35EBE" w:rsidP="008F6DE6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Místo a d</w:t>
      </w:r>
      <w:r w:rsidR="004E1498" w:rsidRPr="004E1498">
        <w:rPr>
          <w:rFonts w:eastAsia="Times New Roman"/>
          <w:lang w:eastAsia="cs-CZ"/>
        </w:rPr>
        <w:t>oba plnění</w:t>
      </w:r>
    </w:p>
    <w:p w14:paraId="755DDF73" w14:textId="17CFB2FB" w:rsidR="00B35EBE" w:rsidRPr="008C6801" w:rsidRDefault="00B35EBE" w:rsidP="004865C5">
      <w:pPr>
        <w:pStyle w:val="Nadpis2"/>
        <w:spacing w:after="120"/>
        <w:contextualSpacing w:val="0"/>
        <w:jc w:val="left"/>
      </w:pPr>
      <w:r w:rsidRPr="008C6801">
        <w:t>Místem plnění je Oblastní ředitelství Plzeň.</w:t>
      </w:r>
    </w:p>
    <w:p w14:paraId="40E33426" w14:textId="2F39F763" w:rsidR="00926A49" w:rsidRPr="008C6801" w:rsidRDefault="000D67E2" w:rsidP="008C6801">
      <w:pPr>
        <w:pStyle w:val="Nadpis2"/>
        <w:spacing w:after="120"/>
        <w:contextualSpacing w:val="0"/>
        <w:jc w:val="left"/>
      </w:pPr>
      <w:r w:rsidRPr="008C6801">
        <w:t>Zhotovitel se v souladu se svou nabídkou zavazuje dokončit a předat Objednateli Dílo nebo jeho jednotlivé části v termínech uvedených v harmonogramu obsaženém v </w:t>
      </w:r>
      <w:hyperlink w:anchor="ListAnnex04" w:history="1">
        <w:r w:rsidRPr="008C6801">
          <w:t xml:space="preserve">Příloze č. </w:t>
        </w:r>
      </w:hyperlink>
      <w:r w:rsidRPr="008C6801">
        <w:t>4 této Smlouvy (dále jen „Harmonogram postupu prací“), který je rozdělen dle jednotlivých etap plnění</w:t>
      </w:r>
      <w:r w:rsidR="008C6801" w:rsidRPr="008C6801">
        <w:t xml:space="preserve">, a to nejpozději do </w:t>
      </w:r>
      <w:r w:rsidR="00076C37" w:rsidRPr="008C6801">
        <w:t>31. 08. 2022</w:t>
      </w:r>
      <w:r w:rsidR="0086114C" w:rsidRPr="008C6801">
        <w:t>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58DD5B98" w:rsidR="004E1498" w:rsidRPr="008C6801" w:rsidRDefault="004E1498" w:rsidP="002E6673">
      <w:pPr>
        <w:pStyle w:val="Nadpis2"/>
        <w:jc w:val="left"/>
      </w:pPr>
      <w:r w:rsidRPr="008C6801">
        <w:t xml:space="preserve">Záruční doba </w:t>
      </w:r>
      <w:r w:rsidR="008C6801" w:rsidRPr="008C6801">
        <w:t>se řídí příslušnými ustanoveními Obchodních podmínek</w:t>
      </w:r>
      <w:r w:rsidR="002906E0" w:rsidRPr="008C6801">
        <w:t>.</w:t>
      </w:r>
    </w:p>
    <w:p w14:paraId="700C0934" w14:textId="52529E28" w:rsidR="004E1498" w:rsidRPr="00076C37" w:rsidRDefault="004E1498" w:rsidP="002E6673">
      <w:pPr>
        <w:pStyle w:val="Nadpis1"/>
        <w:rPr>
          <w:rFonts w:eastAsia="Times New Roman"/>
          <w:lang w:eastAsia="cs-CZ"/>
        </w:rPr>
      </w:pPr>
      <w:r w:rsidRPr="00076C37">
        <w:rPr>
          <w:rFonts w:eastAsia="Times New Roman"/>
          <w:lang w:eastAsia="cs-CZ"/>
        </w:rPr>
        <w:t>Poddodavatelé</w:t>
      </w:r>
      <w:r w:rsidR="00FD17C6" w:rsidRPr="00076C37">
        <w:rPr>
          <w:rFonts w:eastAsia="Times New Roman"/>
          <w:lang w:eastAsia="cs-CZ"/>
        </w:rPr>
        <w:t xml:space="preserve"> a realizační tým</w:t>
      </w:r>
    </w:p>
    <w:p w14:paraId="5BBC90E2" w14:textId="4715BB96" w:rsidR="00FD17C6" w:rsidRPr="00076C37" w:rsidRDefault="004E1498" w:rsidP="00076C37">
      <w:pPr>
        <w:pStyle w:val="Nadpis2"/>
        <w:spacing w:after="120"/>
        <w:ind w:left="578" w:hanging="578"/>
        <w:contextualSpacing w:val="0"/>
        <w:jc w:val="left"/>
      </w:pPr>
      <w:r w:rsidRPr="00076C37">
        <w:t>Na pro</w:t>
      </w:r>
      <w:r w:rsidR="000D278B" w:rsidRPr="00076C37">
        <w:t>vedení Díla se budou podílet pod</w:t>
      </w:r>
      <w:r w:rsidRPr="00076C37">
        <w:t>dodavatelé uvedení v příloze č</w:t>
      </w:r>
      <w:r w:rsidR="00AC71E9" w:rsidRPr="00076C37">
        <w:t xml:space="preserve">. 5 </w:t>
      </w:r>
      <w:r w:rsidR="006566F7" w:rsidRPr="00076C37">
        <w:t>této S</w:t>
      </w:r>
      <w:r w:rsidRPr="00076C37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4CDA48DA" w14:textId="331D1B5A" w:rsidR="00076C37" w:rsidRPr="00076C37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b/>
          <w:bCs/>
          <w:lang w:eastAsia="cs-CZ"/>
        </w:rPr>
      </w:pPr>
      <w:r w:rsidRPr="00076C37">
        <w:rPr>
          <w:rFonts w:eastAsia="Times New Roman" w:cs="Times New Roman"/>
          <w:b/>
          <w:bCs/>
          <w:lang w:eastAsia="cs-CZ"/>
        </w:rPr>
        <w:t>Za Objednatele:</w:t>
      </w:r>
    </w:p>
    <w:p w14:paraId="020ADC17" w14:textId="4268E307" w:rsidR="00076C37" w:rsidRPr="00FD7996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FD7996">
        <w:rPr>
          <w:rFonts w:eastAsia="Times New Roman" w:cs="Times New Roman"/>
          <w:lang w:eastAsia="cs-CZ"/>
        </w:rPr>
        <w:t>Ve věcech technických:</w:t>
      </w:r>
      <w:r w:rsidRPr="00FD7996">
        <w:rPr>
          <w:rFonts w:eastAsia="Times New Roman" w:cs="Times New Roman"/>
          <w:lang w:eastAsia="cs-CZ"/>
        </w:rPr>
        <w:tab/>
        <w:t xml:space="preserve">Ing. Jaroslav Brašnička, tel.: 725 535 572, </w:t>
      </w:r>
    </w:p>
    <w:p w14:paraId="75AA1BB8" w14:textId="77777777" w:rsidR="00076C37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FD7996">
        <w:rPr>
          <w:rFonts w:eastAsia="Times New Roman" w:cs="Times New Roman"/>
          <w:lang w:eastAsia="cs-CZ"/>
        </w:rPr>
        <w:tab/>
        <w:t xml:space="preserve">e-mail: </w:t>
      </w:r>
      <w:hyperlink r:id="rId13" w:history="1">
        <w:r w:rsidRPr="00883396">
          <w:rPr>
            <w:rStyle w:val="Hypertextovodkaz"/>
            <w:rFonts w:eastAsia="Times New Roman" w:cs="Times New Roman"/>
            <w:lang w:eastAsia="cs-CZ"/>
          </w:rPr>
          <w:t>BrašničkaJ@spravazeleznic.cz</w:t>
        </w:r>
      </w:hyperlink>
      <w:r w:rsidRPr="00FD7996">
        <w:rPr>
          <w:rFonts w:eastAsia="Times New Roman" w:cs="Times New Roman"/>
          <w:lang w:eastAsia="cs-CZ"/>
        </w:rPr>
        <w:t>,</w:t>
      </w:r>
    </w:p>
    <w:p w14:paraId="19F658FC" w14:textId="3AF0E1EF" w:rsidR="00076C37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FD7996">
        <w:rPr>
          <w:rFonts w:eastAsia="Times New Roman" w:cs="Times New Roman"/>
          <w:lang w:eastAsia="cs-CZ"/>
        </w:rPr>
        <w:t>Technický dozor stavebníka (TDS)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Ing. Anna Poláková, tel.: 702 298 609,</w:t>
      </w:r>
    </w:p>
    <w:p w14:paraId="1AC07EC3" w14:textId="3153D86A" w:rsidR="00076C37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  <w:t xml:space="preserve">e-mail: </w:t>
      </w:r>
      <w:hyperlink r:id="rId14" w:history="1">
        <w:r w:rsidRPr="00B73D89">
          <w:rPr>
            <w:rStyle w:val="Hypertextovodkaz"/>
            <w:rFonts w:eastAsia="Times New Roman" w:cs="Times New Roman"/>
            <w:lang w:eastAsia="cs-CZ"/>
          </w:rPr>
          <w:t>PolakovaA@spravazeleznic.cz</w:t>
        </w:r>
      </w:hyperlink>
    </w:p>
    <w:p w14:paraId="65CBAFB1" w14:textId="77777777" w:rsidR="00076C37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firstLine="576"/>
        <w:textAlignment w:val="baseline"/>
        <w:rPr>
          <w:rFonts w:eastAsia="Times New Roman" w:cs="Times New Roman"/>
          <w:highlight w:val="yellow"/>
          <w:lang w:eastAsia="cs-CZ"/>
        </w:rPr>
      </w:pPr>
      <w:r w:rsidRPr="00FD7996">
        <w:rPr>
          <w:rFonts w:eastAsia="Times New Roman" w:cs="Times New Roman"/>
          <w:b/>
          <w:highlight w:val="yellow"/>
          <w:lang w:eastAsia="cs-CZ"/>
        </w:rPr>
        <w:t xml:space="preserve">za </w:t>
      </w:r>
      <w:r w:rsidRPr="00FD7996">
        <w:rPr>
          <w:b/>
          <w:highlight w:val="yellow"/>
        </w:rPr>
        <w:t>Zhotovitele</w:t>
      </w:r>
      <w:r>
        <w:rPr>
          <w:b/>
          <w:highlight w:val="yellow"/>
        </w:rPr>
        <w:t>:</w:t>
      </w:r>
      <w:r w:rsidRPr="00344F0D">
        <w:rPr>
          <w:highlight w:val="yellow"/>
        </w:rPr>
        <w:t xml:space="preserve"> </w:t>
      </w:r>
      <w:r>
        <w:rPr>
          <w:highlight w:val="yellow"/>
        </w:rPr>
        <w:tab/>
      </w:r>
      <w:r w:rsidRPr="00344F0D">
        <w:rPr>
          <w:rFonts w:eastAsia="Times New Roman" w:cs="Times New Roman"/>
          <w:highlight w:val="yellow"/>
          <w:lang w:eastAsia="cs-CZ"/>
        </w:rPr>
        <w:t xml:space="preserve">p. ……………………, tel.: …………………, </w:t>
      </w:r>
    </w:p>
    <w:p w14:paraId="522003A0" w14:textId="77777777" w:rsidR="00076C37" w:rsidRPr="006771A1" w:rsidRDefault="00076C37" w:rsidP="00076C37">
      <w:pPr>
        <w:tabs>
          <w:tab w:val="left" w:pos="3969"/>
        </w:tabs>
        <w:overflowPunct w:val="0"/>
        <w:autoSpaceDE w:val="0"/>
        <w:autoSpaceDN w:val="0"/>
        <w:adjustRightInd w:val="0"/>
        <w:spacing w:after="120" w:line="240" w:lineRule="auto"/>
        <w:ind w:firstLine="576"/>
        <w:textAlignment w:val="baseline"/>
        <w:rPr>
          <w:rFonts w:eastAsia="Times New Roman" w:cs="Times New Roman"/>
          <w:lang w:eastAsia="cs-CZ"/>
        </w:rPr>
      </w:pPr>
      <w:r w:rsidRPr="00667C1E">
        <w:rPr>
          <w:rFonts w:eastAsia="Times New Roman" w:cs="Times New Roman"/>
          <w:lang w:eastAsia="cs-CZ"/>
        </w:rPr>
        <w:tab/>
      </w:r>
      <w:r w:rsidRPr="00344F0D">
        <w:rPr>
          <w:rFonts w:eastAsia="Times New Roman" w:cs="Times New Roman"/>
          <w:highlight w:val="yellow"/>
          <w:lang w:eastAsia="cs-CZ"/>
        </w:rPr>
        <w:t>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2C4B8793" w14:textId="78276FB6" w:rsidR="008C6801" w:rsidRPr="008C6801" w:rsidRDefault="006C7697" w:rsidP="008C6801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</w:t>
      </w:r>
      <w:r w:rsidRPr="00795D41">
        <w:t xml:space="preserve">důvodu porušení povinnosti Zhotovitele. Smluvní strany výslovně akceptují, že dle čl. 14 Výzvy k podání nabídky je Objednatel oprávněn přistoupit k nahrazení </w:t>
      </w:r>
      <w:r w:rsidR="001D4E8C" w:rsidRPr="00795D41">
        <w:t xml:space="preserve">Zhotovitele </w:t>
      </w:r>
      <w:r w:rsidRPr="00795D41">
        <w:t>způsobem a za podmínek dle čl. 14 Výzvy</w:t>
      </w:r>
      <w:r w:rsidR="001D4E8C" w:rsidRPr="00795D41">
        <w:t xml:space="preserve"> k </w:t>
      </w:r>
      <w:r w:rsidRPr="00795D41">
        <w:t xml:space="preserve">podání nabídky. V takovém případě je </w:t>
      </w:r>
      <w:r w:rsidR="001D4E8C" w:rsidRPr="00795D41">
        <w:t xml:space="preserve">Zhotovitel </w:t>
      </w:r>
      <w:r w:rsidRPr="00795D41">
        <w:t>povinen poskytnout Objednateli a</w:t>
      </w:r>
      <w:r w:rsidRPr="00FC6F79">
        <w:t xml:space="preserve">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1ED68C2F" w:rsidR="004E1498" w:rsidRPr="008F6DE6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8F6DE6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456389C8" w14:textId="0148B634" w:rsidR="00BC7069" w:rsidRDefault="008C6801" w:rsidP="00795D41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Specifikace předmětu díla / </w:t>
      </w:r>
      <w:r w:rsidR="000D67E2">
        <w:rPr>
          <w:rFonts w:eastAsia="Times New Roman" w:cs="Times New Roman"/>
          <w:lang w:eastAsia="cs-CZ"/>
        </w:rPr>
        <w:t>T</w:t>
      </w:r>
      <w:r w:rsidR="00BC7069" w:rsidRPr="00795D41">
        <w:rPr>
          <w:rFonts w:eastAsia="Times New Roman" w:cs="Times New Roman"/>
          <w:lang w:eastAsia="cs-CZ"/>
        </w:rPr>
        <w:t>echnické podmínky</w:t>
      </w:r>
    </w:p>
    <w:p w14:paraId="4165DBDB" w14:textId="3E32233A" w:rsidR="000D67E2" w:rsidRPr="00795D41" w:rsidRDefault="000D67E2" w:rsidP="000D67E2">
      <w:pPr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Zvláštní technické podmínky</w:t>
      </w:r>
    </w:p>
    <w:p w14:paraId="006CBB1A" w14:textId="45F07257" w:rsidR="006E6E61" w:rsidRPr="008C6801" w:rsidRDefault="00795D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8C6801">
        <w:rPr>
          <w:rFonts w:eastAsia="Times New Roman" w:cs="Times New Roman"/>
          <w:lang w:eastAsia="cs-CZ"/>
        </w:rPr>
        <w:t>Oceněný položkový rozpočet</w:t>
      </w:r>
    </w:p>
    <w:p w14:paraId="345F43DB" w14:textId="394A7FD4" w:rsidR="004865C5" w:rsidRPr="00E14F12" w:rsidRDefault="00E14F12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E14F12">
        <w:rPr>
          <w:rFonts w:eastAsia="Times New Roman" w:cs="Times New Roman"/>
          <w:lang w:eastAsia="cs-CZ"/>
        </w:rPr>
        <w:t>Termíny plnění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67E260D2" w:rsidR="00D657AD" w:rsidRPr="005003CC" w:rsidRDefault="00D657AD" w:rsidP="005003CC">
      <w:pPr>
        <w:keepNext/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5B9AE62D" w:rsidR="00F13BDF" w:rsidRPr="00DF2AEB" w:rsidRDefault="00DF2AEB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DF2AEB">
              <w:rPr>
                <w:rFonts w:eastAsia="Times New Roman" w:cs="Times New Roman"/>
                <w:sz w:val="18"/>
                <w:highlight w:val="yellow"/>
                <w:lang w:eastAsia="cs-CZ"/>
              </w:rPr>
              <w:t>V </w:t>
            </w:r>
            <w:r w:rsidR="00207D31">
              <w:rPr>
                <w:rFonts w:eastAsia="Times New Roman" w:cs="Times New Roman"/>
                <w:sz w:val="18"/>
                <w:highlight w:val="yellow"/>
                <w:lang w:eastAsia="cs-CZ"/>
              </w:rPr>
              <w:t xml:space="preserve">           </w:t>
            </w:r>
            <w:r w:rsidRPr="00DF2AEB">
              <w:rPr>
                <w:rFonts w:eastAsia="Times New Roman" w:cs="Times New Roman"/>
                <w:sz w:val="18"/>
                <w:highlight w:val="yellow"/>
                <w:lang w:eastAsia="cs-CZ"/>
              </w:rPr>
              <w:t xml:space="preserve"> dne</w:t>
            </w: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9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0"/>
          <w:footerReference w:type="first" r:id="rId21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350E5895" w:rsidR="00C570B4" w:rsidRPr="004865C5" w:rsidRDefault="004865C5" w:rsidP="00C570B4">
      <w:pPr>
        <w:pStyle w:val="Nadpisbezsl1-2"/>
        <w:rPr>
          <w:sz w:val="18"/>
          <w:szCs w:val="18"/>
        </w:rPr>
      </w:pPr>
      <w:r w:rsidRPr="004865C5">
        <w:rPr>
          <w:sz w:val="18"/>
          <w:szCs w:val="18"/>
        </w:rPr>
        <w:t>Zvláštní t</w:t>
      </w:r>
      <w:r w:rsidR="00DD6DBC" w:rsidRPr="004865C5">
        <w:rPr>
          <w:sz w:val="18"/>
          <w:szCs w:val="18"/>
        </w:rPr>
        <w:t>echnické podmínky</w:t>
      </w:r>
    </w:p>
    <w:p w14:paraId="78164EFA" w14:textId="327EDBC8" w:rsidR="00C570B4" w:rsidRPr="008C6801" w:rsidRDefault="00C570B4" w:rsidP="004865C5">
      <w:pPr>
        <w:pStyle w:val="Textbezodsazen"/>
        <w:jc w:val="left"/>
        <w:rPr>
          <w:bCs/>
        </w:rPr>
      </w:pPr>
      <w:r w:rsidRPr="008C6801">
        <w:t>Zvláštní technické podmínky</w:t>
      </w:r>
      <w:r w:rsidRPr="008C6801">
        <w:rPr>
          <w:bCs/>
        </w:rPr>
        <w:t xml:space="preserve"> nejsou pevně připojeny ke Smlouvě, </w:t>
      </w:r>
      <w:r w:rsidR="000F023C" w:rsidRPr="008C6801">
        <w:rPr>
          <w:bCs/>
        </w:rPr>
        <w:t xml:space="preserve">Zhotovitel </w:t>
      </w:r>
      <w:r w:rsidRPr="008C6801">
        <w:rPr>
          <w:bCs/>
        </w:rPr>
        <w:t xml:space="preserve">obdržel </w:t>
      </w:r>
      <w:r w:rsidRPr="008C6801">
        <w:t>Zvláštní technické podmínky</w:t>
      </w:r>
      <w:r w:rsidRPr="008C6801">
        <w:rPr>
          <w:bCs/>
        </w:rPr>
        <w:t xml:space="preserve"> společně se zadávací dokumentací prostřednictvím profilu zadavatele </w:t>
      </w:r>
      <w:hyperlink r:id="rId22" w:history="1">
        <w:r w:rsidRPr="008C6801">
          <w:rPr>
            <w:rStyle w:val="Hypertextovodkaz"/>
            <w:bCs/>
          </w:rPr>
          <w:t>https://zakazky.spravazeleznic.cz/</w:t>
        </w:r>
      </w:hyperlink>
      <w:r w:rsidRPr="008C6801">
        <w:rPr>
          <w:bCs/>
        </w:rPr>
        <w:t>.</w:t>
      </w:r>
    </w:p>
    <w:p w14:paraId="0AE0BEFA" w14:textId="77777777" w:rsidR="00C570B4" w:rsidRPr="004865C5" w:rsidRDefault="00C570B4" w:rsidP="004865C5">
      <w:pPr>
        <w:pStyle w:val="Textbezodsazen"/>
        <w:jc w:val="left"/>
      </w:pPr>
      <w:r w:rsidRPr="008C6801">
        <w:t xml:space="preserve">Smluvní strany podpisem této Smlouvy stvrzují, že jsou pro ně Zvláštní technické podmínky závazné, že jsou s jejich obsahem plně seznámeny a že v souladu s </w:t>
      </w:r>
      <w:proofErr w:type="spellStart"/>
      <w:r w:rsidRPr="008C6801">
        <w:t>ust</w:t>
      </w:r>
      <w:proofErr w:type="spellEnd"/>
      <w:r w:rsidRPr="008C6801">
        <w:t>. § 1751 občanského zákoníku tvoří Zvláštní technické podmínky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71B775E9" w14:textId="1CF25205" w:rsidR="00E6482A" w:rsidRPr="004865C5" w:rsidRDefault="004865C5" w:rsidP="004865C5">
      <w:pPr>
        <w:pStyle w:val="Nadpisbezsl1-1"/>
        <w:rPr>
          <w:caps w:val="0"/>
          <w:sz w:val="18"/>
        </w:rPr>
      </w:pPr>
      <w:r w:rsidRPr="004865C5">
        <w:rPr>
          <w:caps w:val="0"/>
          <w:sz w:val="18"/>
        </w:rPr>
        <w:t>Oceněný položkový rozpočet</w:t>
      </w:r>
    </w:p>
    <w:p w14:paraId="1DFC72BC" w14:textId="77777777" w:rsidR="00E6482A" w:rsidRPr="004865C5" w:rsidRDefault="00E6482A" w:rsidP="00E6482A">
      <w:pPr>
        <w:pStyle w:val="Nadpisbezsl1-1"/>
        <w:rPr>
          <w:b w:val="0"/>
          <w:bCs/>
          <w:caps w:val="0"/>
          <w:sz w:val="18"/>
          <w:highlight w:val="green"/>
        </w:rPr>
      </w:pPr>
      <w:r w:rsidRPr="004865C5">
        <w:rPr>
          <w:b w:val="0"/>
          <w:bCs/>
          <w:caps w:val="0"/>
          <w:sz w:val="18"/>
          <w:highlight w:val="green"/>
        </w:rPr>
        <w:t>Do přílohy Smlouvy bude vložen nabídkový rozpočet zhotovitele předložený v nabídce účastníka.</w:t>
      </w:r>
    </w:p>
    <w:p w14:paraId="08202D32" w14:textId="77777777" w:rsidR="00E6482A" w:rsidRPr="007A3A92" w:rsidRDefault="00E6482A" w:rsidP="00E6482A">
      <w:pPr>
        <w:pStyle w:val="Nadpisbezsl1-1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[Varianta pro digitální smlouvy]:</w:t>
      </w:r>
    </w:p>
    <w:p w14:paraId="00FC4C92" w14:textId="3AF79EA8" w:rsidR="00C570B4" w:rsidRPr="004865C5" w:rsidRDefault="00E6482A" w:rsidP="00E6482A">
      <w:pPr>
        <w:pStyle w:val="Nadpisbezsl1-2"/>
        <w:rPr>
          <w:b w:val="0"/>
          <w:bCs/>
          <w:sz w:val="18"/>
          <w:szCs w:val="18"/>
        </w:rPr>
      </w:pPr>
      <w:r w:rsidRPr="004865C5">
        <w:rPr>
          <w:b w:val="0"/>
          <w:bCs/>
          <w:sz w:val="18"/>
          <w:highlight w:val="green"/>
        </w:rPr>
        <w:t>Rekapitulace Ceny Díla doložená Zhotovitelem v rámci zadávacího řízení je v souladu s národním standardem pro elektronické systémy spisové služby součástí této Smlouvy v podobě samostatné digitální komponenty.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B9C8AD9" w14:textId="2C6735DF" w:rsidR="00C570B4" w:rsidRDefault="00E14F12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Termíny plnění</w:t>
      </w:r>
    </w:p>
    <w:p w14:paraId="7F876851" w14:textId="61BAAFA4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tbl>
      <w:tblPr>
        <w:tblW w:w="815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985"/>
        <w:gridCol w:w="5048"/>
        <w:gridCol w:w="2126"/>
      </w:tblGrid>
      <w:tr w:rsidR="00E14F12" w:rsidRPr="000417B4" w14:paraId="0DA60DD6" w14:textId="77777777" w:rsidTr="00E14F12">
        <w:tc>
          <w:tcPr>
            <w:tcW w:w="985" w:type="dxa"/>
            <w:shd w:val="clear" w:color="auto" w:fill="auto"/>
          </w:tcPr>
          <w:p w14:paraId="23E43AB5" w14:textId="77777777" w:rsidR="00E14F12" w:rsidRPr="000417B4" w:rsidRDefault="00E14F12" w:rsidP="008A674B">
            <w:pPr>
              <w:spacing w:before="40" w:after="40" w:line="240" w:lineRule="auto"/>
              <w:jc w:val="both"/>
              <w:rPr>
                <w:b/>
              </w:rPr>
            </w:pPr>
            <w:r w:rsidRPr="000417B4">
              <w:rPr>
                <w:b/>
              </w:rPr>
              <w:t>Etapa</w:t>
            </w:r>
          </w:p>
        </w:tc>
        <w:tc>
          <w:tcPr>
            <w:tcW w:w="5048" w:type="dxa"/>
            <w:shd w:val="clear" w:color="auto" w:fill="auto"/>
          </w:tcPr>
          <w:p w14:paraId="05ACF69E" w14:textId="77777777" w:rsidR="00E14F12" w:rsidRPr="000417B4" w:rsidRDefault="00E14F12" w:rsidP="008A674B">
            <w:pPr>
              <w:spacing w:before="40" w:after="40" w:line="240" w:lineRule="auto"/>
              <w:jc w:val="both"/>
              <w:rPr>
                <w:b/>
              </w:rPr>
            </w:pPr>
            <w:r w:rsidRPr="000417B4">
              <w:rPr>
                <w:b/>
              </w:rPr>
              <w:t>Činnosti</w:t>
            </w:r>
          </w:p>
        </w:tc>
        <w:tc>
          <w:tcPr>
            <w:tcW w:w="2126" w:type="dxa"/>
            <w:shd w:val="clear" w:color="auto" w:fill="auto"/>
          </w:tcPr>
          <w:p w14:paraId="577DBC1A" w14:textId="77777777" w:rsidR="00E14F12" w:rsidRPr="000417B4" w:rsidRDefault="00E14F12" w:rsidP="008A674B">
            <w:pPr>
              <w:spacing w:before="40" w:after="40" w:line="240" w:lineRule="auto"/>
              <w:jc w:val="both"/>
              <w:rPr>
                <w:b/>
              </w:rPr>
            </w:pPr>
            <w:r w:rsidRPr="000417B4">
              <w:rPr>
                <w:b/>
              </w:rPr>
              <w:t>Doba trvání</w:t>
            </w:r>
          </w:p>
        </w:tc>
      </w:tr>
      <w:tr w:rsidR="00E14F12" w:rsidRPr="00CD059E" w14:paraId="5A6A7ED7" w14:textId="77777777" w:rsidTr="00E14F12">
        <w:tc>
          <w:tcPr>
            <w:tcW w:w="985" w:type="dxa"/>
            <w:shd w:val="clear" w:color="auto" w:fill="auto"/>
          </w:tcPr>
          <w:p w14:paraId="366D7CCC" w14:textId="77777777" w:rsidR="00E14F12" w:rsidRDefault="00E14F12" w:rsidP="008A674B">
            <w:pPr>
              <w:spacing w:before="40" w:after="40" w:line="240" w:lineRule="auto"/>
              <w:jc w:val="both"/>
            </w:pPr>
            <w:r>
              <w:t>1. Etapa</w:t>
            </w:r>
          </w:p>
        </w:tc>
        <w:tc>
          <w:tcPr>
            <w:tcW w:w="5048" w:type="dxa"/>
            <w:shd w:val="clear" w:color="auto" w:fill="auto"/>
          </w:tcPr>
          <w:p w14:paraId="21595E7A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>
              <w:t xml:space="preserve">Zaměření stávajícího stavu, průzkumy, situace širších </w:t>
            </w:r>
            <w:proofErr w:type="spellStart"/>
            <w:r>
              <w:t>vzahů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C8A22EB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>
              <w:t>do 01.04.2022</w:t>
            </w:r>
          </w:p>
        </w:tc>
      </w:tr>
      <w:tr w:rsidR="00E14F12" w:rsidRPr="00CD059E" w14:paraId="20014AAA" w14:textId="77777777" w:rsidTr="00E14F12">
        <w:tc>
          <w:tcPr>
            <w:tcW w:w="985" w:type="dxa"/>
            <w:shd w:val="clear" w:color="auto" w:fill="auto"/>
          </w:tcPr>
          <w:p w14:paraId="4290E67B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>
              <w:t>2</w:t>
            </w:r>
            <w:r w:rsidRPr="00CD059E">
              <w:t>. Etapa</w:t>
            </w:r>
          </w:p>
        </w:tc>
        <w:tc>
          <w:tcPr>
            <w:tcW w:w="5048" w:type="dxa"/>
            <w:shd w:val="clear" w:color="auto" w:fill="auto"/>
          </w:tcPr>
          <w:p w14:paraId="4BE6D77F" w14:textId="42E544C9" w:rsidR="00E14F12" w:rsidRPr="00CD059E" w:rsidRDefault="00E14F12" w:rsidP="008A674B">
            <w:pPr>
              <w:spacing w:before="40" w:after="40" w:line="240" w:lineRule="auto"/>
              <w:jc w:val="both"/>
            </w:pPr>
            <w:r w:rsidRPr="00CD059E">
              <w:t>Jednostupňová projektová dokumentace pro stavební povolení (DSP) s podrobností vč. prvků pro provedení stavby (DPS), k projednání k dotčeným složkám Správy železnic, státní organizace, ČD a.s. a dalších včetně prezenčního projednání za účasti zpracovatelů stavební části i všech profesí projek</w:t>
            </w:r>
            <w:r>
              <w:t>tové dokumentace se složkami SŽ</w:t>
            </w:r>
            <w:r w:rsidRPr="00CD059E">
              <w:t xml:space="preserve"> a ČD v budově OŘ Plzeň, </w:t>
            </w:r>
            <w:r>
              <w:t xml:space="preserve">Sušická 1168/23, Plzeň </w:t>
            </w:r>
          </w:p>
        </w:tc>
        <w:tc>
          <w:tcPr>
            <w:tcW w:w="2126" w:type="dxa"/>
            <w:shd w:val="clear" w:color="auto" w:fill="auto"/>
          </w:tcPr>
          <w:p w14:paraId="71E602AB" w14:textId="77777777" w:rsidR="00E14F12" w:rsidRPr="00C137DE" w:rsidRDefault="00E14F12" w:rsidP="008A674B">
            <w:pPr>
              <w:spacing w:before="40" w:after="40" w:line="240" w:lineRule="auto"/>
              <w:jc w:val="both"/>
            </w:pPr>
            <w:r w:rsidRPr="00C137DE">
              <w:t xml:space="preserve">do </w:t>
            </w:r>
            <w:r>
              <w:t>30</w:t>
            </w:r>
            <w:r w:rsidRPr="00C137DE">
              <w:t>.0</w:t>
            </w:r>
            <w:r>
              <w:t>6</w:t>
            </w:r>
            <w:r w:rsidRPr="00C137DE">
              <w:t>.2022</w:t>
            </w:r>
          </w:p>
        </w:tc>
      </w:tr>
      <w:tr w:rsidR="00E14F12" w:rsidRPr="00CD059E" w14:paraId="25F4FD90" w14:textId="77777777" w:rsidTr="00E14F12">
        <w:tc>
          <w:tcPr>
            <w:tcW w:w="985" w:type="dxa"/>
            <w:shd w:val="clear" w:color="auto" w:fill="auto"/>
          </w:tcPr>
          <w:p w14:paraId="6C9A2F00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>
              <w:t>3</w:t>
            </w:r>
            <w:r w:rsidRPr="00CD059E">
              <w:t>. Etapa</w:t>
            </w:r>
          </w:p>
        </w:tc>
        <w:tc>
          <w:tcPr>
            <w:tcW w:w="5048" w:type="dxa"/>
            <w:shd w:val="clear" w:color="auto" w:fill="auto"/>
          </w:tcPr>
          <w:p w14:paraId="720A0BA2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 w:rsidRPr="00CD059E">
              <w:t>Zapracování případných připomínek z projednání odevzdané projektové dokumentace a odevzdání konečné projektové dokumentace včetně položkového rozpočtu a výkazu výměr</w:t>
            </w:r>
          </w:p>
        </w:tc>
        <w:tc>
          <w:tcPr>
            <w:tcW w:w="2126" w:type="dxa"/>
            <w:shd w:val="clear" w:color="auto" w:fill="auto"/>
          </w:tcPr>
          <w:p w14:paraId="066D30C7" w14:textId="77777777" w:rsidR="00E14F12" w:rsidRPr="00C137DE" w:rsidRDefault="00E14F12" w:rsidP="008A674B">
            <w:pPr>
              <w:spacing w:before="40" w:after="40" w:line="240" w:lineRule="auto"/>
              <w:jc w:val="both"/>
            </w:pPr>
            <w:r w:rsidRPr="00C137DE">
              <w:t xml:space="preserve">do </w:t>
            </w:r>
            <w:r>
              <w:t>31.07</w:t>
            </w:r>
            <w:r w:rsidRPr="00C137DE">
              <w:t>.2022</w:t>
            </w:r>
          </w:p>
        </w:tc>
      </w:tr>
      <w:tr w:rsidR="00E14F12" w:rsidRPr="00CD059E" w14:paraId="70AAB5E7" w14:textId="77777777" w:rsidTr="00E14F12">
        <w:tc>
          <w:tcPr>
            <w:tcW w:w="985" w:type="dxa"/>
            <w:shd w:val="clear" w:color="auto" w:fill="auto"/>
          </w:tcPr>
          <w:p w14:paraId="42B04ACA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>
              <w:t>4</w:t>
            </w:r>
            <w:r w:rsidRPr="00CD059E">
              <w:t>. Etapa</w:t>
            </w:r>
          </w:p>
        </w:tc>
        <w:tc>
          <w:tcPr>
            <w:tcW w:w="5048" w:type="dxa"/>
            <w:shd w:val="clear" w:color="auto" w:fill="auto"/>
          </w:tcPr>
          <w:p w14:paraId="0031FA2F" w14:textId="77777777" w:rsidR="00E14F12" w:rsidRPr="00CD059E" w:rsidRDefault="00E14F12" w:rsidP="008A674B">
            <w:pPr>
              <w:spacing w:before="40" w:after="40" w:line="240" w:lineRule="auto"/>
              <w:jc w:val="both"/>
            </w:pPr>
            <w:r w:rsidRPr="00CD059E">
              <w:t>Inženýrská činnost ke stavebnímu povolení včetně zapracování případných připomínek</w:t>
            </w:r>
            <w:r>
              <w:t xml:space="preserve"> z inženýrské činnosti a podání žádosti o stavební povolení.</w:t>
            </w:r>
          </w:p>
        </w:tc>
        <w:tc>
          <w:tcPr>
            <w:tcW w:w="2126" w:type="dxa"/>
            <w:shd w:val="clear" w:color="auto" w:fill="auto"/>
          </w:tcPr>
          <w:p w14:paraId="1857858A" w14:textId="77777777" w:rsidR="00E14F12" w:rsidRPr="00C137DE" w:rsidRDefault="00E14F12" w:rsidP="008A674B">
            <w:pPr>
              <w:spacing w:before="40" w:after="40" w:line="240" w:lineRule="auto"/>
              <w:jc w:val="both"/>
            </w:pPr>
            <w:r w:rsidRPr="00C137DE">
              <w:t xml:space="preserve">do </w:t>
            </w:r>
            <w:r>
              <w:t>31.08</w:t>
            </w:r>
            <w:r w:rsidRPr="00C137DE">
              <w:t>.2022</w:t>
            </w:r>
          </w:p>
        </w:tc>
      </w:tr>
      <w:tr w:rsidR="00E14F12" w:rsidRPr="00CD059E" w14:paraId="10F2FF8A" w14:textId="77777777" w:rsidTr="00E14F12">
        <w:tc>
          <w:tcPr>
            <w:tcW w:w="985" w:type="dxa"/>
            <w:shd w:val="clear" w:color="auto" w:fill="auto"/>
          </w:tcPr>
          <w:p w14:paraId="60116505" w14:textId="77777777" w:rsidR="00E14F12" w:rsidRPr="00CD059E" w:rsidRDefault="00E14F12" w:rsidP="008A674B">
            <w:pPr>
              <w:spacing w:before="40" w:after="40" w:line="240" w:lineRule="auto"/>
              <w:jc w:val="both"/>
              <w:rPr>
                <w:sz w:val="14"/>
              </w:rPr>
            </w:pPr>
          </w:p>
        </w:tc>
        <w:tc>
          <w:tcPr>
            <w:tcW w:w="5048" w:type="dxa"/>
            <w:shd w:val="clear" w:color="auto" w:fill="auto"/>
          </w:tcPr>
          <w:p w14:paraId="165D57D8" w14:textId="77777777" w:rsidR="00E14F12" w:rsidRPr="00CD059E" w:rsidRDefault="00E14F12" w:rsidP="008A674B">
            <w:pPr>
              <w:spacing w:before="40" w:after="40" w:line="240" w:lineRule="auto"/>
              <w:jc w:val="both"/>
              <w:rPr>
                <w:sz w:val="14"/>
              </w:rPr>
            </w:pPr>
          </w:p>
        </w:tc>
        <w:tc>
          <w:tcPr>
            <w:tcW w:w="2126" w:type="dxa"/>
            <w:shd w:val="clear" w:color="auto" w:fill="auto"/>
          </w:tcPr>
          <w:p w14:paraId="15FFC9F2" w14:textId="77777777" w:rsidR="00E14F12" w:rsidRPr="00CD059E" w:rsidRDefault="00E14F12" w:rsidP="008A674B">
            <w:pPr>
              <w:spacing w:before="40" w:after="40" w:line="240" w:lineRule="auto"/>
              <w:jc w:val="both"/>
              <w:rPr>
                <w:sz w:val="14"/>
              </w:rPr>
            </w:pPr>
          </w:p>
        </w:tc>
      </w:tr>
    </w:tbl>
    <w:p w14:paraId="51F10104" w14:textId="77777777" w:rsidR="00E14F12" w:rsidRDefault="00E14F12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37FF7364" w14:textId="52539C59" w:rsidR="00B96257" w:rsidRDefault="00C570B4" w:rsidP="00E650B8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  <w:r w:rsidR="004865C5">
        <w:rPr>
          <w:bCs/>
          <w:highlight w:val="cyan"/>
        </w:rPr>
        <w:t xml:space="preserve"> </w:t>
      </w:r>
    </w:p>
    <w:sectPr w:rsidR="00B96257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4352386E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1843F2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659A9736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843F2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06A57F84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843F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53714D8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997D16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2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 w:numId="37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2762"/>
    <w:rsid w:val="000645D6"/>
    <w:rsid w:val="00072C1E"/>
    <w:rsid w:val="00073A69"/>
    <w:rsid w:val="00076C37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D67E2"/>
    <w:rsid w:val="000E23A7"/>
    <w:rsid w:val="000F023C"/>
    <w:rsid w:val="000F4C07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077B"/>
    <w:rsid w:val="001843F2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31"/>
    <w:rsid w:val="00207DF5"/>
    <w:rsid w:val="00216193"/>
    <w:rsid w:val="002260BD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47921"/>
    <w:rsid w:val="00450F07"/>
    <w:rsid w:val="00453CD3"/>
    <w:rsid w:val="00460660"/>
    <w:rsid w:val="00461D32"/>
    <w:rsid w:val="004715EA"/>
    <w:rsid w:val="0047161E"/>
    <w:rsid w:val="0047677B"/>
    <w:rsid w:val="00486107"/>
    <w:rsid w:val="004865C5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003CC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26B0"/>
    <w:rsid w:val="006C3810"/>
    <w:rsid w:val="006C7697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5D41"/>
    <w:rsid w:val="0079601C"/>
    <w:rsid w:val="007A0C04"/>
    <w:rsid w:val="007A3A92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C6801"/>
    <w:rsid w:val="008D03B9"/>
    <w:rsid w:val="008E1E86"/>
    <w:rsid w:val="008F18D6"/>
    <w:rsid w:val="008F6DE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97D16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5EBE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AEB"/>
    <w:rsid w:val="00DF2DD0"/>
    <w:rsid w:val="00E017C5"/>
    <w:rsid w:val="00E14197"/>
    <w:rsid w:val="00E14F12"/>
    <w:rsid w:val="00E32CCB"/>
    <w:rsid w:val="00E5267C"/>
    <w:rsid w:val="00E55F3F"/>
    <w:rsid w:val="00E6482A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character" w:styleId="Nevyeenzmnka">
    <w:name w:val="Unresolved Mention"/>
    <w:basedOn w:val="Standardnpsmoodstavce"/>
    <w:uiPriority w:val="99"/>
    <w:semiHidden/>
    <w:unhideWhenUsed/>
    <w:rsid w:val="00076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a&#353;ni&#269;kaJ@spravazeleznic.cz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lakovaA@spravazeleznic.cz" TargetMode="External"/><Relationship Id="rId22" Type="http://schemas.openxmlformats.org/officeDocument/2006/relationships/hyperlink" Target="https://zakazky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EAD4D-8F9A-4760-A62E-7E3CB30A76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11</Pages>
  <Words>2212</Words>
  <Characters>13057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Jana Kabátová</cp:lastModifiedBy>
  <cp:revision>17</cp:revision>
  <cp:lastPrinted>2017-11-28T17:18:00Z</cp:lastPrinted>
  <dcterms:created xsi:type="dcterms:W3CDTF">2021-06-14T11:21:00Z</dcterms:created>
  <dcterms:modified xsi:type="dcterms:W3CDTF">2022-02-23T13:46:00Z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